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B" w:rsidRPr="005E376B" w:rsidRDefault="009E7569">
      <w:pPr>
        <w:rPr>
          <w:b/>
        </w:rPr>
      </w:pPr>
      <w:r>
        <w:rPr>
          <w:b/>
        </w:rPr>
        <w:t>Master data summary</w:t>
      </w:r>
      <w:r w:rsidR="005E376B">
        <w:rPr>
          <w:b/>
        </w:rPr>
        <w:t xml:space="preserve"> table in the application</w:t>
      </w:r>
      <w:r w:rsidR="001C2A07">
        <w:rPr>
          <w:b/>
        </w:rPr>
        <w:t xml:space="preserve"> of BRAT framework in the Wave 1</w:t>
      </w:r>
      <w:r w:rsidR="005E376B">
        <w:rPr>
          <w:b/>
        </w:rPr>
        <w:t xml:space="preserve"> Case Study Report </w:t>
      </w:r>
      <w:proofErr w:type="spellStart"/>
      <w:r w:rsidR="005E376B">
        <w:rPr>
          <w:b/>
        </w:rPr>
        <w:t>Natalizumab</w:t>
      </w:r>
      <w:proofErr w:type="spellEnd"/>
    </w:p>
    <w:tbl>
      <w:tblPr>
        <w:tblW w:w="4526" w:type="pct"/>
        <w:tblLayout w:type="fixed"/>
        <w:tblLook w:val="04A0"/>
      </w:tblPr>
      <w:tblGrid>
        <w:gridCol w:w="845"/>
        <w:gridCol w:w="1238"/>
        <w:gridCol w:w="2129"/>
        <w:gridCol w:w="2270"/>
        <w:gridCol w:w="1275"/>
        <w:gridCol w:w="1278"/>
        <w:gridCol w:w="995"/>
        <w:gridCol w:w="1416"/>
        <w:gridCol w:w="995"/>
        <w:gridCol w:w="1693"/>
      </w:tblGrid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GROUP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CATEGORY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OUTCOME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MEASURE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DRUG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COMMON PLACEBO</w:t>
            </w:r>
          </w:p>
        </w:tc>
        <w:tc>
          <w:tcPr>
            <w:tcW w:w="853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RELATIVE VALUE</w:t>
            </w:r>
          </w:p>
        </w:tc>
        <w:tc>
          <w:tcPr>
            <w:tcW w:w="599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OUTCOME ON VALUE SCALE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DRUG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EST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DESCRIPTION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EST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EST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Benefit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Relapse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Relapse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2 year relapse rate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PBO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vertAlign w:val="superscript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0.73</w:t>
            </w:r>
            <w:r w:rsidRPr="00DE726B">
              <w:rPr>
                <w:rFonts w:cs="Calibri"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rate ratio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1.46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0.32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0.47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0.82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1.19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0.71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1.04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Disability progression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Disability progression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% progressing after 2 years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PBO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hazard ratio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0.23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% progressing after 2 years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0.46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0.11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% progressing after 2 years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0.58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0.14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% progressing after 2 years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0.77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0.18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Convenience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Convenience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 xml:space="preserve">Route and frequency of </w:t>
            </w:r>
            <w:proofErr w:type="spellStart"/>
            <w:r w:rsidRPr="00F40D67">
              <w:rPr>
                <w:rFonts w:cs="Calibri"/>
                <w:color w:val="000000"/>
                <w:sz w:val="18"/>
              </w:rPr>
              <w:t>adminsitration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oral od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 xml:space="preserve">iv </w:t>
            </w:r>
            <w:proofErr w:type="spellStart"/>
            <w:r w:rsidRPr="00DE726B">
              <w:rPr>
                <w:rFonts w:cs="Calibri"/>
                <w:color w:val="000000"/>
                <w:lang w:val="en-US"/>
              </w:rPr>
              <w:t>qm</w:t>
            </w:r>
            <w:proofErr w:type="spellEnd"/>
            <w:r w:rsidRPr="00DE726B">
              <w:rPr>
                <w:rFonts w:cs="Calibri"/>
                <w:color w:val="000000"/>
                <w:lang w:val="en-US"/>
              </w:rPr>
              <w:t xml:space="preserve"> hosp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DE726B">
              <w:rPr>
                <w:rFonts w:cs="Calibri"/>
                <w:color w:val="000000"/>
                <w:lang w:val="en-US"/>
              </w:rPr>
              <w:t>im</w:t>
            </w:r>
            <w:proofErr w:type="spellEnd"/>
            <w:r w:rsidRPr="00DE726B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DE726B">
              <w:rPr>
                <w:rFonts w:cs="Calibri"/>
                <w:color w:val="000000"/>
                <w:lang w:val="en-US"/>
              </w:rPr>
              <w:t>qw</w:t>
            </w:r>
            <w:proofErr w:type="spellEnd"/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DE726B" w:rsidRDefault="009E7569" w:rsidP="00133032">
            <w:pPr>
              <w:spacing w:after="120" w:line="240" w:lineRule="auto"/>
              <w:rPr>
                <w:rFonts w:cs="Calibri"/>
                <w:color w:val="000000"/>
                <w:lang w:val="en-US"/>
              </w:rPr>
            </w:pPr>
            <w:r w:rsidRPr="00DE726B">
              <w:rPr>
                <w:rFonts w:cs="Calibri"/>
                <w:color w:val="000000"/>
                <w:lang w:val="en-US"/>
              </w:rPr>
              <w:t xml:space="preserve">sc </w:t>
            </w:r>
            <w:proofErr w:type="spellStart"/>
            <w:r w:rsidRPr="00DE726B">
              <w:rPr>
                <w:rFonts w:cs="Calibri"/>
                <w:color w:val="000000"/>
                <w:lang w:val="en-US"/>
              </w:rPr>
              <w:t>od</w:t>
            </w:r>
            <w:proofErr w:type="spellEnd"/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Risk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Infection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Reactivation of serious herpes viral infections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PBO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event ratio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PML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0.151%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0.000%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0.000%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Reproduction toxicity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Congenital abnormalities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Liver Toxicity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 xml:space="preserve">Transaminases elevation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ALT &gt;5x ULN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PBO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event ratio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1.25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5.0%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Neurological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Seizures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3.0%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Others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Infusion reactions/injection reactions</w:t>
            </w:r>
          </w:p>
        </w:tc>
        <w:tc>
          <w:tcPr>
            <w:tcW w:w="803" w:type="pct"/>
            <w:tcBorders>
              <w:top w:val="single" w:sz="4" w:space="0" w:color="auto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PBO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18%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event ratio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18%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1.34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23.6%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18%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17.6%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26.9%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Hypersensitivity Reactions</w:t>
            </w:r>
          </w:p>
        </w:tc>
        <w:tc>
          <w:tcPr>
            <w:tcW w:w="803" w:type="pct"/>
            <w:tcBorders>
              <w:top w:val="single" w:sz="4" w:space="0" w:color="auto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PBO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event ratio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1.50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0.0%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Flu-like reactions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Placebo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 PBO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event ratio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39.9%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39.9%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40%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1.52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60.8%</w:t>
            </w:r>
          </w:p>
        </w:tc>
      </w:tr>
      <w:tr w:rsidR="00133032" w:rsidRPr="00F40D67" w:rsidTr="00FA0FC2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569" w:rsidRPr="00F40D67" w:rsidRDefault="009E7569" w:rsidP="00133032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40%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Pr="00343FB7" w:rsidRDefault="009E7569" w:rsidP="00133032">
            <w:r w:rsidRPr="00343FB7"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569" w:rsidRDefault="009E7569" w:rsidP="00133032">
            <w:r w:rsidRPr="00343FB7">
              <w:t>39.9%</w:t>
            </w:r>
          </w:p>
        </w:tc>
      </w:tr>
    </w:tbl>
    <w:p w:rsidR="00FA0FC2" w:rsidRDefault="00FA0FC2" w:rsidP="00FA0FC2">
      <w:pPr>
        <w:spacing w:after="120"/>
        <w:jc w:val="both"/>
      </w:pPr>
      <w:proofErr w:type="gramStart"/>
      <w:r>
        <w:t>1) One year rate.</w:t>
      </w:r>
      <w:proofErr w:type="gramEnd"/>
      <w:r>
        <w:t xml:space="preserve"> Value tree outcome is the two year rate so this is doubled</w:t>
      </w:r>
    </w:p>
    <w:p w:rsidR="00DD6505" w:rsidRPr="000F139D" w:rsidRDefault="004A1B4A" w:rsidP="000F139D"/>
    <w:sectPr w:rsidR="00DD6505" w:rsidRPr="000F139D" w:rsidSect="006719A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4A" w:rsidRDefault="004A1B4A" w:rsidP="006719AA">
      <w:pPr>
        <w:spacing w:after="0" w:line="240" w:lineRule="auto"/>
      </w:pPr>
      <w:r>
        <w:separator/>
      </w:r>
    </w:p>
  </w:endnote>
  <w:endnote w:type="continuationSeparator" w:id="0">
    <w:p w:rsidR="004A1B4A" w:rsidRDefault="004A1B4A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20"/>
      <w:gridCol w:w="6957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19763A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E3553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4A" w:rsidRDefault="004A1B4A" w:rsidP="006719AA">
      <w:pPr>
        <w:spacing w:after="0" w:line="240" w:lineRule="auto"/>
      </w:pPr>
      <w:r>
        <w:separator/>
      </w:r>
    </w:p>
  </w:footnote>
  <w:footnote w:type="continuationSeparator" w:id="0">
    <w:p w:rsidR="004A1B4A" w:rsidRDefault="004A1B4A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F139D"/>
    <w:rsid w:val="00133032"/>
    <w:rsid w:val="0019763A"/>
    <w:rsid w:val="001C2A07"/>
    <w:rsid w:val="00207EEA"/>
    <w:rsid w:val="00302A79"/>
    <w:rsid w:val="004A1B4A"/>
    <w:rsid w:val="005E376B"/>
    <w:rsid w:val="006719AA"/>
    <w:rsid w:val="0069724D"/>
    <w:rsid w:val="008179ED"/>
    <w:rsid w:val="009E7569"/>
    <w:rsid w:val="00A345FE"/>
    <w:rsid w:val="00C52C7B"/>
    <w:rsid w:val="00D96834"/>
    <w:rsid w:val="00DD238C"/>
    <w:rsid w:val="00E35536"/>
    <w:rsid w:val="00EB34B4"/>
    <w:rsid w:val="00FA0FC2"/>
    <w:rsid w:val="00FB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2009-08-19T16:19:00Z</dcterms:created>
  <dcterms:modified xsi:type="dcterms:W3CDTF">2009-08-19T16:19:00Z</dcterms:modified>
</cp:coreProperties>
</file>