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28" w:rsidRPr="00902828" w:rsidRDefault="00902828" w:rsidP="00902828">
      <w:pPr>
        <w:rPr>
          <w:b/>
          <w:sz w:val="28"/>
        </w:rPr>
      </w:pPr>
      <w:r w:rsidRPr="00902828">
        <w:rPr>
          <w:b/>
          <w:sz w:val="28"/>
        </w:rPr>
        <w:t xml:space="preserve">A scatter diagram of incremental risk (AESI) versus incremental benefit (Cure) of </w:t>
      </w:r>
      <w:proofErr w:type="spellStart"/>
      <w:r w:rsidRPr="00902828">
        <w:rPr>
          <w:b/>
          <w:sz w:val="28"/>
        </w:rPr>
        <w:t>telithromycin</w:t>
      </w:r>
      <w:proofErr w:type="spellEnd"/>
      <w:r w:rsidRPr="00902828">
        <w:rPr>
          <w:b/>
          <w:sz w:val="28"/>
        </w:rPr>
        <w:t xml:space="preserve"> relative to placebo in a simulation</w:t>
      </w:r>
    </w:p>
    <w:p w:rsidR="00902828" w:rsidRDefault="00902828" w:rsidP="00902828">
      <w:pPr>
        <w:keepNext/>
        <w:jc w:val="both"/>
        <w:rPr>
          <w:rFonts w:cs="Times New Roman"/>
        </w:rPr>
      </w:pPr>
      <w:r>
        <w:rPr>
          <w:rFonts w:cs="Times New Roman"/>
          <w:noProof/>
          <w:lang w:val="en-US" w:eastAsia="zh-CN"/>
        </w:rPr>
        <w:drawing>
          <wp:inline distT="0" distB="0" distL="0" distR="0">
            <wp:extent cx="5978097" cy="453600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97" cy="45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828" w:rsidRPr="00902828" w:rsidRDefault="00902828" w:rsidP="00902828">
      <w:pPr>
        <w:pStyle w:val="a"/>
        <w:numPr>
          <w:ilvl w:val="0"/>
          <w:numId w:val="0"/>
        </w:numPr>
        <w:rPr>
          <w:rFonts w:cs="Times New Roman"/>
          <w:sz w:val="24"/>
          <w:szCs w:val="20"/>
        </w:rPr>
      </w:pPr>
      <w:r w:rsidRPr="00902828">
        <w:rPr>
          <w:rFonts w:cs="Times New Roman"/>
          <w:sz w:val="24"/>
          <w:szCs w:val="20"/>
        </w:rPr>
        <w:t xml:space="preserve">Monte Carlo simulation in IMI-PROTECT </w:t>
      </w:r>
      <w:proofErr w:type="spellStart"/>
      <w:r w:rsidRPr="00902828">
        <w:rPr>
          <w:rFonts w:cs="Times New Roman"/>
          <w:sz w:val="24"/>
          <w:szCs w:val="20"/>
        </w:rPr>
        <w:t>telithromycin</w:t>
      </w:r>
      <w:proofErr w:type="spellEnd"/>
      <w:r w:rsidRPr="00902828">
        <w:rPr>
          <w:rFonts w:cs="Times New Roman"/>
          <w:sz w:val="24"/>
          <w:szCs w:val="20"/>
        </w:rPr>
        <w:t xml:space="preserve"> case study for ABS indication plotted on the risk–benefit plane: the incremental probability of AESI (Hepatic, Syncope, </w:t>
      </w:r>
      <w:proofErr w:type="gramStart"/>
      <w:r w:rsidRPr="00902828">
        <w:rPr>
          <w:rFonts w:cs="Times New Roman"/>
          <w:sz w:val="24"/>
          <w:szCs w:val="20"/>
        </w:rPr>
        <w:t>Visual</w:t>
      </w:r>
      <w:proofErr w:type="gramEnd"/>
      <w:r w:rsidRPr="00902828">
        <w:rPr>
          <w:rFonts w:cs="Times New Roman"/>
          <w:sz w:val="24"/>
          <w:szCs w:val="20"/>
        </w:rPr>
        <w:t xml:space="preserve"> Cardiac) versus. </w:t>
      </w:r>
      <w:proofErr w:type="gramStart"/>
      <w:r w:rsidRPr="00902828">
        <w:rPr>
          <w:rFonts w:cs="Times New Roman"/>
          <w:sz w:val="24"/>
          <w:szCs w:val="20"/>
        </w:rPr>
        <w:t>the</w:t>
      </w:r>
      <w:proofErr w:type="gramEnd"/>
      <w:r w:rsidRPr="00902828">
        <w:rPr>
          <w:rFonts w:cs="Times New Roman"/>
          <w:sz w:val="24"/>
          <w:szCs w:val="20"/>
        </w:rPr>
        <w:t xml:space="preserve"> incremental probability of Cure, with 95% confidence interval. The red </w:t>
      </w:r>
      <w:proofErr w:type="gramStart"/>
      <w:r w:rsidRPr="00902828">
        <w:rPr>
          <w:rFonts w:cs="Times New Roman"/>
          <w:sz w:val="24"/>
          <w:szCs w:val="20"/>
        </w:rPr>
        <w:t>dot mark</w:t>
      </w:r>
      <w:proofErr w:type="gramEnd"/>
      <w:r w:rsidRPr="00902828">
        <w:rPr>
          <w:rFonts w:cs="Times New Roman"/>
          <w:sz w:val="24"/>
          <w:szCs w:val="20"/>
        </w:rPr>
        <w:t xml:space="preserve"> the point estimate of BRR of </w:t>
      </w:r>
      <w:proofErr w:type="spellStart"/>
      <w:r w:rsidRPr="00902828">
        <w:rPr>
          <w:rFonts w:cs="Times New Roman"/>
          <w:sz w:val="24"/>
          <w:szCs w:val="20"/>
        </w:rPr>
        <w:t>telithromycin</w:t>
      </w:r>
      <w:proofErr w:type="spellEnd"/>
      <w:r w:rsidRPr="00902828">
        <w:rPr>
          <w:rFonts w:cs="Times New Roman"/>
          <w:sz w:val="24"/>
          <w:szCs w:val="20"/>
        </w:rPr>
        <w:t xml:space="preserve"> versus placebo</w:t>
      </w:r>
      <w:r>
        <w:rPr>
          <w:rFonts w:cs="Times New Roman"/>
          <w:sz w:val="24"/>
          <w:szCs w:val="20"/>
        </w:rPr>
        <w:t>.</w:t>
      </w:r>
    </w:p>
    <w:p w:rsidR="00555031" w:rsidRPr="00902828" w:rsidRDefault="00555031" w:rsidP="00902828"/>
    <w:sectPr w:rsidR="00555031" w:rsidRPr="00902828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55" w:rsidRDefault="000F7655" w:rsidP="006719AA">
      <w:pPr>
        <w:spacing w:after="0" w:line="240" w:lineRule="auto"/>
      </w:pPr>
      <w:r>
        <w:separator/>
      </w:r>
    </w:p>
  </w:endnote>
  <w:endnote w:type="continuationSeparator" w:id="0">
    <w:p w:rsidR="000F7655" w:rsidRDefault="000F7655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4045E6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FD0B3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55" w:rsidRDefault="000F7655" w:rsidP="006719AA">
      <w:pPr>
        <w:spacing w:after="0" w:line="240" w:lineRule="auto"/>
      </w:pPr>
      <w:r>
        <w:separator/>
      </w:r>
    </w:p>
  </w:footnote>
  <w:footnote w:type="continuationSeparator" w:id="0">
    <w:p w:rsidR="000F7655" w:rsidRDefault="000F7655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0F7655"/>
    <w:rsid w:val="001047AE"/>
    <w:rsid w:val="00133032"/>
    <w:rsid w:val="00143BAE"/>
    <w:rsid w:val="00165606"/>
    <w:rsid w:val="001F2175"/>
    <w:rsid w:val="002158DF"/>
    <w:rsid w:val="00226093"/>
    <w:rsid w:val="00242493"/>
    <w:rsid w:val="0024441E"/>
    <w:rsid w:val="002E7773"/>
    <w:rsid w:val="0037327E"/>
    <w:rsid w:val="003C22CA"/>
    <w:rsid w:val="003F6682"/>
    <w:rsid w:val="004045E6"/>
    <w:rsid w:val="00463CEB"/>
    <w:rsid w:val="00515D2F"/>
    <w:rsid w:val="00555031"/>
    <w:rsid w:val="00560579"/>
    <w:rsid w:val="00571BA0"/>
    <w:rsid w:val="005932DA"/>
    <w:rsid w:val="005E376B"/>
    <w:rsid w:val="006719AA"/>
    <w:rsid w:val="00686246"/>
    <w:rsid w:val="0069724D"/>
    <w:rsid w:val="006D148B"/>
    <w:rsid w:val="008179ED"/>
    <w:rsid w:val="008402DB"/>
    <w:rsid w:val="008439F9"/>
    <w:rsid w:val="00902828"/>
    <w:rsid w:val="0096735B"/>
    <w:rsid w:val="009B285D"/>
    <w:rsid w:val="009E7569"/>
    <w:rsid w:val="009F7867"/>
    <w:rsid w:val="00A345FE"/>
    <w:rsid w:val="00A3782C"/>
    <w:rsid w:val="00A966F3"/>
    <w:rsid w:val="00B008DB"/>
    <w:rsid w:val="00BC1D00"/>
    <w:rsid w:val="00BE059A"/>
    <w:rsid w:val="00C418D8"/>
    <w:rsid w:val="00C83920"/>
    <w:rsid w:val="00CD5ED1"/>
    <w:rsid w:val="00CF6CAC"/>
    <w:rsid w:val="00D758F2"/>
    <w:rsid w:val="00D8676E"/>
    <w:rsid w:val="00D96834"/>
    <w:rsid w:val="00DD238C"/>
    <w:rsid w:val="00DD40CA"/>
    <w:rsid w:val="00E047A6"/>
    <w:rsid w:val="00F870C6"/>
    <w:rsid w:val="00FD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2009-08-19T16:39:00Z</dcterms:created>
  <dcterms:modified xsi:type="dcterms:W3CDTF">2009-08-19T16:39:00Z</dcterms:modified>
</cp:coreProperties>
</file>