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E5" w:rsidRDefault="00980BE5" w:rsidP="00980BE5">
      <w:pPr>
        <w:pStyle w:val="1"/>
        <w:numPr>
          <w:ilvl w:val="0"/>
          <w:numId w:val="0"/>
        </w:numPr>
        <w:ind w:left="432" w:hanging="432"/>
        <w:rPr>
          <w:sz w:val="28"/>
          <w:szCs w:val="28"/>
        </w:rPr>
      </w:pPr>
      <w:bookmarkStart w:id="0" w:name="_Toc359257538"/>
      <w:r>
        <w:t>Effects table:</w:t>
      </w:r>
      <w:r w:rsidRPr="00A41ABF">
        <w:rPr>
          <w:sz w:val="28"/>
          <w:szCs w:val="28"/>
        </w:rPr>
        <w:t xml:space="preserve"> </w:t>
      </w:r>
      <w:r w:rsidRPr="00882583">
        <w:rPr>
          <w:sz w:val="28"/>
          <w:szCs w:val="28"/>
        </w:rPr>
        <w:t>Criteria Definition</w:t>
      </w:r>
      <w:r>
        <w:rPr>
          <w:sz w:val="28"/>
          <w:szCs w:val="28"/>
        </w:rPr>
        <w:t xml:space="preserve">s and Effects of Placebo and </w:t>
      </w:r>
      <w:proofErr w:type="spellStart"/>
      <w:r>
        <w:rPr>
          <w:sz w:val="28"/>
          <w:szCs w:val="28"/>
        </w:rPr>
        <w:t>Efalizumab</w:t>
      </w:r>
      <w:proofErr w:type="spellEnd"/>
      <w:r>
        <w:rPr>
          <w:sz w:val="28"/>
          <w:szCs w:val="28"/>
        </w:rPr>
        <w:t xml:space="preserve"> 1mg/kg/wk</w:t>
      </w:r>
      <w:bookmarkEnd w:id="0"/>
      <w:r>
        <w:rPr>
          <w:sz w:val="28"/>
          <w:szCs w:val="28"/>
        </w:rPr>
        <w:t xml:space="preserve"> from the Wave 1 Case Study Report Efalizumab.</w:t>
      </w:r>
      <w:bookmarkStart w:id="1" w:name="_GoBack"/>
      <w:bookmarkEnd w:id="1"/>
    </w:p>
    <w:p w:rsidR="00980BE5" w:rsidRPr="00A41ABF" w:rsidRDefault="00980BE5" w:rsidP="00980BE5">
      <w:pPr>
        <w:rPr>
          <w:lang w:eastAsia="zh-CN"/>
        </w:rPr>
      </w:pPr>
    </w:p>
    <w:tbl>
      <w:tblPr>
        <w:tblW w:w="5000" w:type="pct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750"/>
        <w:gridCol w:w="2040"/>
        <w:gridCol w:w="2296"/>
        <w:gridCol w:w="1462"/>
        <w:gridCol w:w="2437"/>
        <w:gridCol w:w="1130"/>
        <w:gridCol w:w="1130"/>
        <w:gridCol w:w="1112"/>
        <w:gridCol w:w="1477"/>
        <w:gridCol w:w="1780"/>
      </w:tblGrid>
      <w:tr w:rsidR="00980BE5" w:rsidRPr="00846D55" w:rsidTr="00DF7E10">
        <w:trPr>
          <w:tblHeader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53" w:type="pct"/>
            <w:shd w:val="clear" w:color="auto" w:fill="003399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46D55">
              <w:rPr>
                <w:b/>
                <w:bCs/>
                <w:sz w:val="24"/>
              </w:rPr>
              <w:t>Name</w:t>
            </w:r>
          </w:p>
        </w:tc>
        <w:tc>
          <w:tcPr>
            <w:tcW w:w="734" w:type="pct"/>
            <w:shd w:val="clear" w:color="auto" w:fill="003399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46D55">
              <w:rPr>
                <w:b/>
                <w:bCs/>
                <w:sz w:val="24"/>
              </w:rPr>
              <w:t>Description</w:t>
            </w:r>
          </w:p>
        </w:tc>
        <w:tc>
          <w:tcPr>
            <w:tcW w:w="468" w:type="pct"/>
            <w:shd w:val="clear" w:color="auto" w:fill="003399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846D55">
              <w:rPr>
                <w:b/>
                <w:bCs/>
                <w:sz w:val="24"/>
              </w:rPr>
              <w:t>Source</w:t>
            </w:r>
          </w:p>
        </w:tc>
        <w:tc>
          <w:tcPr>
            <w:tcW w:w="780" w:type="pct"/>
            <w:shd w:val="clear" w:color="auto" w:fill="003399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846D55">
              <w:rPr>
                <w:b/>
                <w:bCs/>
                <w:sz w:val="24"/>
              </w:rPr>
              <w:t>Patient population</w:t>
            </w:r>
          </w:p>
        </w:tc>
        <w:tc>
          <w:tcPr>
            <w:tcW w:w="362" w:type="pct"/>
            <w:shd w:val="clear" w:color="auto" w:fill="003399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46D55">
              <w:rPr>
                <w:b/>
                <w:bCs/>
                <w:sz w:val="24"/>
              </w:rPr>
              <w:t>Fixed Lower</w:t>
            </w:r>
            <w:r w:rsidRPr="00846D55">
              <w:rPr>
                <w:b/>
                <w:bCs/>
                <w:sz w:val="24"/>
                <w:vertAlign w:val="superscript"/>
              </w:rPr>
              <w:t>†</w:t>
            </w:r>
          </w:p>
        </w:tc>
        <w:tc>
          <w:tcPr>
            <w:tcW w:w="362" w:type="pct"/>
            <w:shd w:val="clear" w:color="auto" w:fill="003399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46D55">
              <w:rPr>
                <w:b/>
                <w:bCs/>
                <w:sz w:val="24"/>
              </w:rPr>
              <w:t>Fixed Upper</w:t>
            </w:r>
            <w:r w:rsidRPr="00846D55">
              <w:rPr>
                <w:b/>
                <w:bCs/>
                <w:sz w:val="24"/>
                <w:vertAlign w:val="superscript"/>
              </w:rPr>
              <w:t>†</w:t>
            </w:r>
          </w:p>
        </w:tc>
        <w:tc>
          <w:tcPr>
            <w:tcW w:w="356" w:type="pct"/>
            <w:shd w:val="clear" w:color="auto" w:fill="003399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46D55">
              <w:rPr>
                <w:b/>
                <w:bCs/>
                <w:sz w:val="24"/>
              </w:rPr>
              <w:t>Units</w:t>
            </w:r>
          </w:p>
        </w:tc>
        <w:tc>
          <w:tcPr>
            <w:tcW w:w="473" w:type="pct"/>
            <w:shd w:val="clear" w:color="auto" w:fill="003399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846D55">
              <w:rPr>
                <w:b/>
                <w:bCs/>
                <w:sz w:val="24"/>
              </w:rPr>
              <w:t>Placebo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46D55">
              <w:rPr>
                <w:b/>
                <w:bCs/>
                <w:sz w:val="24"/>
              </w:rPr>
              <w:t>(pts number)</w:t>
            </w:r>
          </w:p>
        </w:tc>
        <w:tc>
          <w:tcPr>
            <w:tcW w:w="570" w:type="pct"/>
            <w:shd w:val="clear" w:color="auto" w:fill="003399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proofErr w:type="spellStart"/>
            <w:r w:rsidRPr="00846D55">
              <w:rPr>
                <w:b/>
                <w:bCs/>
                <w:sz w:val="24"/>
              </w:rPr>
              <w:t>Efalizumab</w:t>
            </w:r>
            <w:proofErr w:type="spellEnd"/>
            <w:r w:rsidRPr="00846D55">
              <w:rPr>
                <w:b/>
                <w:bCs/>
                <w:sz w:val="24"/>
              </w:rPr>
              <w:t xml:space="preserve"> 1mg/kg/wk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46D55">
              <w:rPr>
                <w:b/>
                <w:bCs/>
                <w:sz w:val="24"/>
              </w:rPr>
              <w:t>(pts number)</w:t>
            </w:r>
            <w:r w:rsidRPr="00846D55">
              <w:rPr>
                <w:b/>
                <w:bCs/>
                <w:sz w:val="24"/>
              </w:rPr>
              <w:br/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 w:val="restart"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</w:rPr>
            </w:pPr>
            <w:r w:rsidRPr="00846D55">
              <w:rPr>
                <w:b/>
                <w:sz w:val="24"/>
              </w:rPr>
              <w:t>Favourable effects</w:t>
            </w:r>
          </w:p>
        </w:tc>
        <w:tc>
          <w:tcPr>
            <w:tcW w:w="1388" w:type="pct"/>
            <w:gridSpan w:val="2"/>
            <w:vMerge w:val="restar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PASI75*</w:t>
            </w: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 xml:space="preserve">Percentage of patients achieving 75% reduction in baseline PASI </w:t>
            </w:r>
            <w:r w:rsidRPr="00846D55">
              <w:rPr>
                <w:b/>
                <w:sz w:val="24"/>
              </w:rPr>
              <w:t>at week 12</w:t>
            </w:r>
            <w:r w:rsidRPr="00846D55">
              <w:rPr>
                <w:sz w:val="24"/>
              </w:rPr>
              <w:t xml:space="preserve"> </w:t>
            </w:r>
          </w:p>
          <w:p w:rsidR="00980BE5" w:rsidRPr="00846D55" w:rsidRDefault="00980BE5" w:rsidP="00DF7E10">
            <w:pPr>
              <w:spacing w:after="0" w:line="240" w:lineRule="auto"/>
              <w:rPr>
                <w:rFonts w:cs="Calibri"/>
                <w:sz w:val="24"/>
              </w:rPr>
            </w:pPr>
            <w:r w:rsidRPr="00846D55">
              <w:rPr>
                <w:rFonts w:cs="Calibri"/>
                <w:color w:val="333333"/>
                <w:sz w:val="24"/>
              </w:rPr>
              <w:t xml:space="preserve">The PASI is a measure of the average redness, thickness, and </w:t>
            </w:r>
            <w:proofErr w:type="spellStart"/>
            <w:r w:rsidRPr="00846D55">
              <w:rPr>
                <w:rFonts w:cs="Calibri"/>
                <w:color w:val="333333"/>
                <w:sz w:val="24"/>
              </w:rPr>
              <w:t>scaliness</w:t>
            </w:r>
            <w:proofErr w:type="spellEnd"/>
            <w:r w:rsidRPr="00846D55">
              <w:rPr>
                <w:rFonts w:cs="Calibri"/>
                <w:color w:val="333333"/>
                <w:sz w:val="24"/>
              </w:rPr>
              <w:t xml:space="preserve"> of the lesions (each graded on a 0–4 scale), weighted by the area of involvement</w:t>
            </w: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ACD2390g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Moderate to severe plaque psoriasis candidate for systemic treatment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0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100</w:t>
            </w: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4.3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(175)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26.6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(345)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388" w:type="pct"/>
            <w:gridSpan w:val="2"/>
            <w:vMerge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ACD2058g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“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0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100</w:t>
            </w: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2.4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(151)</w:t>
            </w: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  <w:vertAlign w:val="superscript"/>
              </w:rPr>
            </w:pPr>
            <w:r w:rsidRPr="00846D55">
              <w:rPr>
                <w:sz w:val="24"/>
              </w:rPr>
              <w:t>38.9</w:t>
            </w:r>
            <w:r w:rsidRPr="00846D55">
              <w:rPr>
                <w:sz w:val="24"/>
                <w:vertAlign w:val="superscript"/>
              </w:rPr>
              <w:t>a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(149)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388" w:type="pct"/>
            <w:gridSpan w:val="2"/>
            <w:vMerge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ACD2059g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“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0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100</w:t>
            </w: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4.9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(111)</w:t>
            </w: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  <w:vertAlign w:val="superscript"/>
              </w:rPr>
            </w:pPr>
            <w:r w:rsidRPr="00846D55">
              <w:rPr>
                <w:sz w:val="24"/>
              </w:rPr>
              <w:t>22.4</w:t>
            </w:r>
            <w:r w:rsidRPr="00846D55">
              <w:rPr>
                <w:sz w:val="24"/>
                <w:vertAlign w:val="superscript"/>
              </w:rPr>
              <w:t xml:space="preserve"> a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(211)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388" w:type="pct"/>
            <w:gridSpan w:val="2"/>
            <w:vMerge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ACD2600g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“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0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100</w:t>
            </w: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3.0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(236)</w:t>
            </w: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  <w:vertAlign w:val="superscript"/>
              </w:rPr>
            </w:pPr>
            <w:r w:rsidRPr="00846D55">
              <w:rPr>
                <w:sz w:val="24"/>
              </w:rPr>
              <w:t>23.5</w:t>
            </w:r>
            <w:r w:rsidRPr="00846D55">
              <w:rPr>
                <w:sz w:val="24"/>
                <w:vertAlign w:val="superscript"/>
              </w:rPr>
              <w:t xml:space="preserve"> a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(450)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388" w:type="pct"/>
            <w:gridSpan w:val="2"/>
            <w:vMerge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IMP24011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Moderate to severe plaque psoriasis candidate for systemic treatment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+ “high need” subgroup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0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100</w:t>
            </w: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4.2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(264)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2.7(184)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  <w:vertAlign w:val="superscript"/>
              </w:rPr>
            </w:pPr>
            <w:r w:rsidRPr="00846D55">
              <w:rPr>
                <w:sz w:val="24"/>
              </w:rPr>
              <w:t>31.4</w:t>
            </w:r>
            <w:r w:rsidRPr="00846D55">
              <w:rPr>
                <w:sz w:val="24"/>
                <w:vertAlign w:val="superscript"/>
              </w:rPr>
              <w:t xml:space="preserve"> a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(529)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29.5(342)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388" w:type="pct"/>
            <w:gridSpan w:val="2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388" w:type="pct"/>
            <w:gridSpan w:val="2"/>
            <w:vMerge w:val="restar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PGA</w:t>
            </w: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Percentage of patients achieving Physician’s Global Assessment  clear/almost clear at week 12</w:t>
            </w: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This is a seven point scale with 7 being clear and 6 almost clear, 5 mild, 4 mild to moderate, 3 moderate, 2 moderately severe and 1 being severe psoriasis.</w:t>
            </w: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ACD2390g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Moderate to severe plaque psoriasis candidate for systemic treatment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0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100</w:t>
            </w: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5.3</w:t>
            </w: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33.1</w:t>
            </w:r>
            <w:r w:rsidRPr="00846D55">
              <w:rPr>
                <w:sz w:val="24"/>
                <w:vertAlign w:val="superscript"/>
              </w:rPr>
              <w:t xml:space="preserve"> a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388" w:type="pct"/>
            <w:gridSpan w:val="2"/>
            <w:vMerge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ACD2058g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“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0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100</w:t>
            </w: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4.1</w:t>
            </w: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38.9</w:t>
            </w:r>
            <w:r w:rsidRPr="00846D55">
              <w:rPr>
                <w:sz w:val="24"/>
                <w:vertAlign w:val="superscript"/>
              </w:rPr>
              <w:t xml:space="preserve"> a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388" w:type="pct"/>
            <w:gridSpan w:val="2"/>
            <w:vMerge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ACD2059g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“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0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100</w:t>
            </w: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4.1</w:t>
            </w: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22.4</w:t>
            </w:r>
            <w:r w:rsidRPr="00846D55">
              <w:rPr>
                <w:sz w:val="24"/>
                <w:vertAlign w:val="superscript"/>
              </w:rPr>
              <w:t xml:space="preserve"> a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388" w:type="pct"/>
            <w:gridSpan w:val="2"/>
            <w:vMerge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IMP24011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Moderate to severe plaque psoriasis candidate for systemic treatment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+ “high need” subgroup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0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100</w:t>
            </w: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  <w:vertAlign w:val="superscript"/>
              </w:rPr>
            </w:pPr>
            <w:r w:rsidRPr="00846D55">
              <w:rPr>
                <w:sz w:val="24"/>
              </w:rPr>
              <w:t>7.5</w:t>
            </w:r>
            <w:r w:rsidRPr="00846D55">
              <w:rPr>
                <w:sz w:val="24"/>
                <w:vertAlign w:val="superscript"/>
              </w:rPr>
              <w:t xml:space="preserve"> c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2.7</w:t>
            </w:r>
            <w:r w:rsidRPr="00846D55">
              <w:rPr>
                <w:sz w:val="24"/>
                <w:vertAlign w:val="superscript"/>
              </w:rPr>
              <w:t>b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  <w:vertAlign w:val="superscript"/>
              </w:rPr>
            </w:pPr>
            <w:r w:rsidRPr="00846D55">
              <w:rPr>
                <w:sz w:val="24"/>
              </w:rPr>
              <w:t>29.9</w:t>
            </w:r>
            <w:r w:rsidRPr="00846D55">
              <w:rPr>
                <w:sz w:val="24"/>
                <w:vertAlign w:val="superscript"/>
              </w:rPr>
              <w:t xml:space="preserve"> c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  <w:vertAlign w:val="superscript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46D55">
              <w:rPr>
                <w:sz w:val="24"/>
              </w:rPr>
              <w:t>25.7</w:t>
            </w:r>
            <w:r w:rsidRPr="00846D55">
              <w:rPr>
                <w:sz w:val="24"/>
                <w:vertAlign w:val="superscript"/>
              </w:rPr>
              <w:t xml:space="preserve"> b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388" w:type="pct"/>
            <w:gridSpan w:val="2"/>
            <w:vMerge w:val="restar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OLS</w:t>
            </w: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Subjects with Overall Lesion Severity (OLS) rating of Minimal or Clear at FT Day 84)</w:t>
            </w: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ACD2058g XOMA SC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Moderate to severe plaque psoriasis candidate for systemic treatment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0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100</w:t>
            </w: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2.9</w:t>
            </w: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32.1</w:t>
            </w:r>
            <w:r w:rsidRPr="00846D55">
              <w:rPr>
                <w:sz w:val="24"/>
                <w:vertAlign w:val="superscript"/>
              </w:rPr>
              <w:t xml:space="preserve"> a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388" w:type="pct"/>
            <w:gridSpan w:val="2"/>
            <w:vMerge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ACD2059g XOMA SC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“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0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100</w:t>
            </w: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4.4</w:t>
            </w: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24.2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388" w:type="pct"/>
            <w:gridSpan w:val="2"/>
            <w:vMerge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ACD2390g GNE SC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“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0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100</w:t>
            </w: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3.2</w:t>
            </w: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25.7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388" w:type="pct"/>
            <w:gridSpan w:val="2"/>
            <w:vMerge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IMP24011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Moderate to severe plaque psoriasis candidate for systemic treatment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+ “high need” subgroup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0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100</w:t>
            </w: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5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2.7</w:t>
            </w: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34.8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21.3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 w:val="restart"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388" w:type="pct"/>
            <w:gridSpan w:val="2"/>
            <w:tcBorders>
              <w:bottom w:val="nil"/>
            </w:tcBorders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DLQI (Dermatology Life Quality Index)</w:t>
            </w: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ACD 2058g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Moderate to severe plaque psoriasis candidate for systemic treatment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0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100</w:t>
            </w: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2.1</w:t>
            </w: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5.3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388" w:type="pct"/>
            <w:gridSpan w:val="2"/>
            <w:tcBorders>
              <w:top w:val="nil"/>
              <w:bottom w:val="nil"/>
            </w:tcBorders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ACD 2059g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Moderate to severe plaque psoriasis candidate for systemic treatment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0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100</w:t>
            </w: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1.7</w:t>
            </w: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5.5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rPr>
                <w:b/>
                <w:sz w:val="24"/>
              </w:rPr>
            </w:pPr>
          </w:p>
        </w:tc>
        <w:tc>
          <w:tcPr>
            <w:tcW w:w="653" w:type="pct"/>
            <w:vMerge w:val="restart"/>
            <w:tcBorders>
              <w:top w:val="nil"/>
              <w:right w:val="nil"/>
            </w:tcBorders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34" w:type="pct"/>
            <w:vMerge w:val="restart"/>
            <w:tcBorders>
              <w:top w:val="nil"/>
              <w:left w:val="nil"/>
            </w:tcBorders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468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ACD 2390g</w:t>
            </w:r>
          </w:p>
        </w:tc>
        <w:tc>
          <w:tcPr>
            <w:tcW w:w="78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Moderate to severe plaque psoriasis candidate for systemic treatment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0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100</w:t>
            </w: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1.6</w:t>
            </w: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5.6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rPr>
                <w:b/>
                <w:sz w:val="24"/>
              </w:rPr>
            </w:pPr>
          </w:p>
        </w:tc>
        <w:tc>
          <w:tcPr>
            <w:tcW w:w="653" w:type="pct"/>
            <w:vMerge/>
            <w:tcBorders>
              <w:right w:val="nil"/>
            </w:tcBorders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34" w:type="pct"/>
            <w:vMerge/>
            <w:tcBorders>
              <w:left w:val="nil"/>
            </w:tcBorders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468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IMP 24011</w:t>
            </w:r>
          </w:p>
        </w:tc>
        <w:tc>
          <w:tcPr>
            <w:tcW w:w="78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Moderate to severe plaque psoriasis candidate for systemic treatment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+ “high need” subgroup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0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100</w:t>
            </w: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2.5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2.3</w:t>
            </w: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6.2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5.4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92D05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rPr>
                <w:b/>
                <w:sz w:val="24"/>
              </w:rPr>
            </w:pPr>
          </w:p>
        </w:tc>
        <w:tc>
          <w:tcPr>
            <w:tcW w:w="1388" w:type="pct"/>
            <w:gridSpan w:val="2"/>
            <w:tcBorders>
              <w:top w:val="nil"/>
            </w:tcBorders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PASI 50</w:t>
            </w: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 xml:space="preserve">Percentage of patients achieving 50% reduction in baseline PASI </w:t>
            </w:r>
            <w:r w:rsidRPr="00846D55">
              <w:rPr>
                <w:b/>
                <w:sz w:val="24"/>
              </w:rPr>
              <w:t>at week 12</w:t>
            </w: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8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IMP24011</w:t>
            </w:r>
          </w:p>
        </w:tc>
        <w:tc>
          <w:tcPr>
            <w:tcW w:w="78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Moderate to severe plaque psoriasis candidate for systemic treatment</w:t>
            </w:r>
          </w:p>
          <w:p w:rsidR="00980BE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+ “high need” subgroup</w:t>
            </w:r>
          </w:p>
          <w:p w:rsidR="00980BE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0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100</w:t>
            </w: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20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12</w:t>
            </w: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56.7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52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 w:val="restart"/>
            <w:shd w:val="clear" w:color="auto" w:fill="FF000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846D55">
              <w:rPr>
                <w:b/>
                <w:sz w:val="24"/>
              </w:rPr>
              <w:t>Unfavourable effects</w:t>
            </w:r>
          </w:p>
        </w:tc>
        <w:tc>
          <w:tcPr>
            <w:tcW w:w="65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ADRs</w:t>
            </w:r>
          </w:p>
        </w:tc>
        <w:tc>
          <w:tcPr>
            <w:tcW w:w="734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Mild to moderate dose related acute flu-like symptoms</w:t>
            </w:r>
          </w:p>
        </w:tc>
        <w:tc>
          <w:tcPr>
            <w:tcW w:w="468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ISS (all RCTs + open label trials)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3291 pts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EU SPC 4.8</w:t>
            </w:r>
          </w:p>
        </w:tc>
        <w:tc>
          <w:tcPr>
            <w:tcW w:w="78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Moderate to severe plaque psoriasis candidate for systemic treatment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+ “high need” subgroup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24</w:t>
            </w: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41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FF0000"/>
            <w:textDirection w:val="btLr"/>
            <w:vAlign w:val="bottom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rPr>
                <w:b/>
                <w:sz w:val="24"/>
              </w:rPr>
            </w:pPr>
          </w:p>
        </w:tc>
        <w:tc>
          <w:tcPr>
            <w:tcW w:w="65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ADRs</w:t>
            </w:r>
          </w:p>
        </w:tc>
        <w:tc>
          <w:tcPr>
            <w:tcW w:w="734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Hypersensitivity reactions, psoriasis,</w:t>
            </w: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Arthralgia, psoriatic arthritis, (</w:t>
            </w:r>
            <w:proofErr w:type="spellStart"/>
            <w:r w:rsidRPr="00846D55">
              <w:rPr>
                <w:sz w:val="24"/>
              </w:rPr>
              <w:t>exacerb</w:t>
            </w:r>
            <w:proofErr w:type="spellEnd"/>
            <w:r w:rsidRPr="00846D55">
              <w:rPr>
                <w:sz w:val="24"/>
              </w:rPr>
              <w:t>./flare)</w:t>
            </w: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Back pain, asthenia</w:t>
            </w: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 xml:space="preserve">ALT and Ph. </w:t>
            </w:r>
            <w:proofErr w:type="spellStart"/>
            <w:r w:rsidRPr="00846D55">
              <w:rPr>
                <w:sz w:val="24"/>
              </w:rPr>
              <w:t>Alk</w:t>
            </w:r>
            <w:proofErr w:type="spellEnd"/>
            <w:r w:rsidRPr="00846D55">
              <w:rPr>
                <w:sz w:val="24"/>
              </w:rPr>
              <w:t xml:space="preserve"> increase</w:t>
            </w: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ISS (RCTs and all open label trials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3,291 pts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EU SPC 4.8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Moderate to severe plaque psoriasis candidate for systemic treatment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+ “high need” subgroup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&gt;1/100 &lt;1/10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FF0000"/>
            <w:textDirection w:val="btLr"/>
            <w:vAlign w:val="bottom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rPr>
                <w:b/>
                <w:sz w:val="24"/>
              </w:rPr>
            </w:pPr>
          </w:p>
        </w:tc>
        <w:tc>
          <w:tcPr>
            <w:tcW w:w="65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Meningitis aseptic</w:t>
            </w:r>
          </w:p>
        </w:tc>
        <w:tc>
          <w:tcPr>
            <w:tcW w:w="734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Number of cases</w:t>
            </w: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PSUR 10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Cumulative post-</w:t>
            </w:r>
            <w:proofErr w:type="spellStart"/>
            <w:r w:rsidRPr="00846D55">
              <w:rPr>
                <w:sz w:val="24"/>
              </w:rPr>
              <w:t>mkt</w:t>
            </w:r>
            <w:proofErr w:type="spellEnd"/>
            <w:r w:rsidRPr="00846D55">
              <w:rPr>
                <w:sz w:val="24"/>
              </w:rPr>
              <w:t xml:space="preserve"> data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47,000 pt/yrs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No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29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FF000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5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Serious infections including pneumonia, sepsis, cellulitis</w:t>
            </w: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34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Proportion of patients experiencing  severe infections</w:t>
            </w: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ISS (RCTs and all open label trials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3,291 pts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Moderate to severe plaque psoriasis candidate for systemic treatment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+ “high need” subgroup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%/100 pt-yrs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1.4</w:t>
            </w: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2.8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FF000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5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Opportunistic infections including  fungal infections, tuberculosis, herpes virus infections, EBV, CMV</w:t>
            </w:r>
          </w:p>
        </w:tc>
        <w:tc>
          <w:tcPr>
            <w:tcW w:w="734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Number of cases</w:t>
            </w: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PSUR 10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Cumulative post-</w:t>
            </w:r>
            <w:proofErr w:type="spellStart"/>
            <w:r w:rsidRPr="00846D55">
              <w:rPr>
                <w:sz w:val="24"/>
              </w:rPr>
              <w:t>mkt</w:t>
            </w:r>
            <w:proofErr w:type="spellEnd"/>
            <w:r w:rsidRPr="00846D55">
              <w:rPr>
                <w:sz w:val="24"/>
              </w:rPr>
              <w:t xml:space="preserve"> data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47,000 pt/yrs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No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111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FF000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5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 xml:space="preserve">Serious </w:t>
            </w:r>
            <w:proofErr w:type="spellStart"/>
            <w:r w:rsidRPr="00846D55">
              <w:rPr>
                <w:sz w:val="24"/>
              </w:rPr>
              <w:t>thrombo</w:t>
            </w:r>
            <w:proofErr w:type="spellEnd"/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proofErr w:type="spellStart"/>
            <w:r w:rsidRPr="00846D55">
              <w:rPr>
                <w:sz w:val="24"/>
              </w:rPr>
              <w:t>cytopenia</w:t>
            </w:r>
            <w:proofErr w:type="spellEnd"/>
          </w:p>
        </w:tc>
        <w:tc>
          <w:tcPr>
            <w:tcW w:w="734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Number of cases</w:t>
            </w: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PSUR 10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Cumulative post-</w:t>
            </w:r>
            <w:proofErr w:type="spellStart"/>
            <w:r w:rsidRPr="00846D55">
              <w:rPr>
                <w:sz w:val="24"/>
              </w:rPr>
              <w:t>mkt</w:t>
            </w:r>
            <w:proofErr w:type="spellEnd"/>
            <w:r w:rsidRPr="00846D55">
              <w:rPr>
                <w:sz w:val="24"/>
              </w:rPr>
              <w:t xml:space="preserve"> data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47,000 pt/yrs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No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70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FF000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5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 xml:space="preserve">Immune haemolytic </w:t>
            </w:r>
            <w:proofErr w:type="spellStart"/>
            <w:r w:rsidRPr="00846D55">
              <w:rPr>
                <w:sz w:val="24"/>
              </w:rPr>
              <w:t>anemia</w:t>
            </w:r>
            <w:proofErr w:type="spellEnd"/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34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Number of cases</w:t>
            </w: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PSUR 10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Cumulative post-</w:t>
            </w:r>
            <w:proofErr w:type="spellStart"/>
            <w:r w:rsidRPr="00846D55">
              <w:rPr>
                <w:sz w:val="24"/>
              </w:rPr>
              <w:t>mkt</w:t>
            </w:r>
            <w:proofErr w:type="spellEnd"/>
            <w:r w:rsidRPr="00846D55">
              <w:rPr>
                <w:sz w:val="24"/>
              </w:rPr>
              <w:t xml:space="preserve"> data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47,000 pt/yrs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 xml:space="preserve">No 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24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FF000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5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Psoriasis severe forms</w:t>
            </w: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(</w:t>
            </w:r>
            <w:proofErr w:type="spellStart"/>
            <w:r w:rsidRPr="00846D55">
              <w:rPr>
                <w:sz w:val="24"/>
              </w:rPr>
              <w:t>erythrodermic</w:t>
            </w:r>
            <w:proofErr w:type="spellEnd"/>
            <w:r w:rsidRPr="00846D55">
              <w:rPr>
                <w:sz w:val="24"/>
              </w:rPr>
              <w:t xml:space="preserve">, </w:t>
            </w:r>
            <w:proofErr w:type="spellStart"/>
            <w:r w:rsidRPr="00846D55">
              <w:rPr>
                <w:sz w:val="24"/>
              </w:rPr>
              <w:t>pustular</w:t>
            </w:r>
            <w:proofErr w:type="spellEnd"/>
            <w:r w:rsidRPr="00846D55">
              <w:rPr>
                <w:sz w:val="24"/>
              </w:rPr>
              <w:t>)</w:t>
            </w:r>
          </w:p>
        </w:tc>
        <w:tc>
          <w:tcPr>
            <w:tcW w:w="734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Number of cases</w:t>
            </w: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ISS (RCTs and all open label trials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3,291 pts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Moderate to severe plaque psoriasis candidate for systemic treatment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+ “high need” subgroup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%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1.4</w:t>
            </w: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3.2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FF000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5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 xml:space="preserve">Nervous System disorders including Inflammatory </w:t>
            </w:r>
            <w:proofErr w:type="spellStart"/>
            <w:r w:rsidRPr="00846D55">
              <w:rPr>
                <w:sz w:val="24"/>
              </w:rPr>
              <w:t>polyradiculopathy</w:t>
            </w:r>
            <w:proofErr w:type="spellEnd"/>
            <w:r w:rsidRPr="00846D55">
              <w:rPr>
                <w:sz w:val="24"/>
              </w:rPr>
              <w:t>,  Facial Palsy, GBS, Fisher Miller Syndrome</w:t>
            </w: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34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 xml:space="preserve">Number of cases </w:t>
            </w: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PSUR 10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Cumulative post-</w:t>
            </w:r>
            <w:proofErr w:type="spellStart"/>
            <w:r w:rsidRPr="00846D55">
              <w:rPr>
                <w:sz w:val="24"/>
              </w:rPr>
              <w:t>mkt</w:t>
            </w:r>
            <w:proofErr w:type="spellEnd"/>
            <w:r w:rsidRPr="00846D55">
              <w:rPr>
                <w:sz w:val="24"/>
              </w:rPr>
              <w:t xml:space="preserve"> data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47,000 pt/yrs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 xml:space="preserve">No 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NA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FF000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5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proofErr w:type="spellStart"/>
            <w:r w:rsidRPr="00846D55">
              <w:rPr>
                <w:sz w:val="24"/>
              </w:rPr>
              <w:t>Intersticial</w:t>
            </w:r>
            <w:proofErr w:type="spellEnd"/>
            <w:r w:rsidRPr="00846D55">
              <w:rPr>
                <w:sz w:val="24"/>
              </w:rPr>
              <w:t xml:space="preserve"> lung diseases including lung infiltration, pulmonary fibrosis</w:t>
            </w: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34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Number of cases</w:t>
            </w: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PSUR 10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Cumulative post-</w:t>
            </w:r>
            <w:proofErr w:type="spellStart"/>
            <w:r w:rsidRPr="00846D55">
              <w:rPr>
                <w:sz w:val="24"/>
              </w:rPr>
              <w:t>mkt</w:t>
            </w:r>
            <w:proofErr w:type="spellEnd"/>
            <w:r w:rsidRPr="00846D55">
              <w:rPr>
                <w:sz w:val="24"/>
              </w:rPr>
              <w:t xml:space="preserve"> data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47,000 pt/yrs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No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18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FF000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5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 xml:space="preserve">Serious cases of psoriasis exacerbation or rebound </w:t>
            </w: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34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PSUR 10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Cumulative post-</w:t>
            </w:r>
            <w:proofErr w:type="spellStart"/>
            <w:r w:rsidRPr="00846D55">
              <w:rPr>
                <w:sz w:val="24"/>
              </w:rPr>
              <w:t>mkt</w:t>
            </w:r>
            <w:proofErr w:type="spellEnd"/>
            <w:r w:rsidRPr="00846D55">
              <w:rPr>
                <w:sz w:val="24"/>
              </w:rPr>
              <w:t xml:space="preserve"> data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47,000 pt/yrs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No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390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(0.8/100 pt-years)</w:t>
            </w:r>
          </w:p>
        </w:tc>
      </w:tr>
      <w:tr w:rsidR="00980BE5" w:rsidRPr="00846D55" w:rsidTr="00DF7E10">
        <w:trPr>
          <w:jc w:val="center"/>
        </w:trPr>
        <w:tc>
          <w:tcPr>
            <w:tcW w:w="240" w:type="pct"/>
            <w:vMerge/>
            <w:shd w:val="clear" w:color="auto" w:fill="FF0000"/>
            <w:textDirection w:val="btLr"/>
          </w:tcPr>
          <w:p w:rsidR="00980BE5" w:rsidRPr="00846D55" w:rsidRDefault="00980BE5" w:rsidP="00DF7E1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5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Brain infections including Encephalitis and PML</w:t>
            </w:r>
          </w:p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34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rPr>
                <w:sz w:val="24"/>
              </w:rPr>
            </w:pPr>
            <w:r w:rsidRPr="00846D55">
              <w:rPr>
                <w:sz w:val="24"/>
              </w:rPr>
              <w:t>Number of cases</w:t>
            </w:r>
          </w:p>
        </w:tc>
        <w:tc>
          <w:tcPr>
            <w:tcW w:w="468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PSUR 10</w:t>
            </w:r>
          </w:p>
        </w:tc>
        <w:tc>
          <w:tcPr>
            <w:tcW w:w="780" w:type="pct"/>
            <w:shd w:val="clear" w:color="auto" w:fill="E1E3F2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Cumulative post-</w:t>
            </w:r>
            <w:proofErr w:type="spellStart"/>
            <w:r w:rsidRPr="00846D55">
              <w:rPr>
                <w:sz w:val="24"/>
              </w:rPr>
              <w:t>mkt</w:t>
            </w:r>
            <w:proofErr w:type="spellEnd"/>
            <w:r w:rsidRPr="00846D55">
              <w:rPr>
                <w:sz w:val="24"/>
              </w:rPr>
              <w:t xml:space="preserve"> data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47,000 pt/yrs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(5,900-8,900 &gt;2 years)</w:t>
            </w: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62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6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 xml:space="preserve">No  </w:t>
            </w:r>
          </w:p>
        </w:tc>
        <w:tc>
          <w:tcPr>
            <w:tcW w:w="473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70" w:type="pct"/>
            <w:shd w:val="clear" w:color="auto" w:fill="E1E3F2"/>
            <w:vAlign w:val="center"/>
          </w:tcPr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8</w:t>
            </w:r>
          </w:p>
          <w:p w:rsidR="00980BE5" w:rsidRPr="00846D55" w:rsidRDefault="00980BE5" w:rsidP="00DF7E10">
            <w:pPr>
              <w:spacing w:after="0" w:line="240" w:lineRule="auto"/>
              <w:jc w:val="center"/>
              <w:rPr>
                <w:sz w:val="24"/>
              </w:rPr>
            </w:pPr>
            <w:r w:rsidRPr="00846D55">
              <w:rPr>
                <w:sz w:val="24"/>
              </w:rPr>
              <w:t>(4 PML)</w:t>
            </w:r>
          </w:p>
        </w:tc>
      </w:tr>
    </w:tbl>
    <w:p w:rsidR="00DD6505" w:rsidRPr="00980BE5" w:rsidRDefault="00462783" w:rsidP="00980BE5"/>
    <w:sectPr w:rsidR="00DD6505" w:rsidRPr="00980BE5" w:rsidSect="006719A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783" w:rsidRDefault="00462783" w:rsidP="006719AA">
      <w:pPr>
        <w:spacing w:after="0" w:line="240" w:lineRule="auto"/>
      </w:pPr>
      <w:r>
        <w:separator/>
      </w:r>
    </w:p>
  </w:endnote>
  <w:endnote w:type="continuationSeparator" w:id="0">
    <w:p w:rsidR="00462783" w:rsidRDefault="00462783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320"/>
      <w:gridCol w:w="6957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7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4035DE" w:rsidP="00DF7E10">
          <w:pPr>
            <w:pStyle w:val="a7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8F0494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783" w:rsidRDefault="00462783" w:rsidP="006719AA">
      <w:pPr>
        <w:spacing w:after="0" w:line="240" w:lineRule="auto"/>
      </w:pPr>
      <w:r>
        <w:separator/>
      </w:r>
    </w:p>
  </w:footnote>
  <w:footnote w:type="continuationSeparator" w:id="0">
    <w:p w:rsidR="00462783" w:rsidRDefault="00462783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Pharmacoepidemiological</w:t>
    </w:r>
    <w:proofErr w:type="spellEnd"/>
    <w:r w:rsidRPr="007716F2">
      <w:rPr>
        <w:rFonts w:ascii="Verdana" w:hAnsi="Verdana" w:cs="Arial"/>
        <w:b/>
        <w:color w:val="000080"/>
        <w:sz w:val="16"/>
        <w:szCs w:val="16"/>
      </w:rPr>
      <w:t xml:space="preserve">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522DD"/>
    <w:multiLevelType w:val="multilevel"/>
    <w:tmpl w:val="E6AE387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21665C"/>
    <w:rsid w:val="004035DE"/>
    <w:rsid w:val="00462783"/>
    <w:rsid w:val="006719AA"/>
    <w:rsid w:val="0069724D"/>
    <w:rsid w:val="008179ED"/>
    <w:rsid w:val="008F0494"/>
    <w:rsid w:val="00980BE5"/>
    <w:rsid w:val="00A345FE"/>
    <w:rsid w:val="00B40B67"/>
    <w:rsid w:val="00D96834"/>
    <w:rsid w:val="00DD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AA"/>
  </w:style>
  <w:style w:type="paragraph" w:styleId="1">
    <w:name w:val="heading 1"/>
    <w:basedOn w:val="a"/>
    <w:next w:val="a"/>
    <w:link w:val="1Char"/>
    <w:uiPriority w:val="9"/>
    <w:qFormat/>
    <w:rsid w:val="00980BE5"/>
    <w:pPr>
      <w:keepNext/>
      <w:numPr>
        <w:numId w:val="1"/>
      </w:numPr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0BE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paragraph" w:styleId="3">
    <w:name w:val="heading 3"/>
    <w:basedOn w:val="a"/>
    <w:next w:val="a"/>
    <w:link w:val="3Char"/>
    <w:uiPriority w:val="9"/>
    <w:qFormat/>
    <w:rsid w:val="00980BE5"/>
    <w:pPr>
      <w:keepNext/>
      <w:keepLines/>
      <w:numPr>
        <w:ilvl w:val="2"/>
        <w:numId w:val="1"/>
      </w:numPr>
      <w:suppressAutoHyphens/>
      <w:spacing w:before="200" w:after="0"/>
      <w:textAlignment w:val="baseline"/>
      <w:outlineLvl w:val="2"/>
    </w:pPr>
    <w:rPr>
      <w:rFonts w:ascii="Calibri" w:eastAsia="Times New Roman" w:hAnsi="Calibri" w:cs="Calibri"/>
      <w:b/>
      <w:bCs/>
      <w:sz w:val="26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980BE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4"/>
      <w:lang w:eastAsia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80BE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80BE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GB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80BE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80BE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0BE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9AA"/>
    <w:rPr>
      <w:color w:val="0000FF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  <w:rsid w:val="006719AA"/>
    <w:rPr>
      <w:rFonts w:eastAsiaTheme="minorEastAsia"/>
    </w:rPr>
  </w:style>
  <w:style w:type="paragraph" w:styleId="a7">
    <w:name w:val="footer"/>
    <w:basedOn w:val="a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7"/>
    <w:uiPriority w:val="99"/>
    <w:rsid w:val="006719AA"/>
    <w:rPr>
      <w:rFonts w:eastAsiaTheme="minorEastAsia"/>
    </w:rPr>
  </w:style>
  <w:style w:type="paragraph" w:styleId="a8">
    <w:name w:val="Balloon Text"/>
    <w:basedOn w:val="a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8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19AA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980BE5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2Char">
    <w:name w:val="标题 2 Char"/>
    <w:basedOn w:val="a0"/>
    <w:link w:val="2"/>
    <w:uiPriority w:val="9"/>
    <w:rsid w:val="00980BE5"/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character" w:customStyle="1" w:styleId="3Char">
    <w:name w:val="标题 3 Char"/>
    <w:basedOn w:val="a0"/>
    <w:link w:val="3"/>
    <w:uiPriority w:val="9"/>
    <w:rsid w:val="00980BE5"/>
    <w:rPr>
      <w:rFonts w:ascii="Calibri" w:eastAsia="Times New Roman" w:hAnsi="Calibri" w:cs="Calibri"/>
      <w:b/>
      <w:bCs/>
      <w:sz w:val="26"/>
      <w:lang w:eastAsia="ar-SA"/>
    </w:rPr>
  </w:style>
  <w:style w:type="character" w:customStyle="1" w:styleId="4Char">
    <w:name w:val="标题 4 Char"/>
    <w:basedOn w:val="a0"/>
    <w:link w:val="4"/>
    <w:uiPriority w:val="9"/>
    <w:rsid w:val="00980BE5"/>
    <w:rPr>
      <w:rFonts w:asciiTheme="majorHAnsi" w:eastAsiaTheme="majorEastAsia" w:hAnsiTheme="majorHAnsi" w:cstheme="majorBidi"/>
      <w:b/>
      <w:bCs/>
      <w:i/>
      <w:iCs/>
      <w:sz w:val="24"/>
      <w:lang w:eastAsia="en-GB"/>
    </w:rPr>
  </w:style>
  <w:style w:type="character" w:customStyle="1" w:styleId="5Char">
    <w:name w:val="标题 5 Char"/>
    <w:basedOn w:val="a0"/>
    <w:link w:val="5"/>
    <w:uiPriority w:val="9"/>
    <w:semiHidden/>
    <w:rsid w:val="00980BE5"/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character" w:customStyle="1" w:styleId="6Char">
    <w:name w:val="标题 6 Char"/>
    <w:basedOn w:val="a0"/>
    <w:link w:val="6"/>
    <w:uiPriority w:val="9"/>
    <w:semiHidden/>
    <w:rsid w:val="00980BE5"/>
    <w:rPr>
      <w:rFonts w:asciiTheme="majorHAnsi" w:eastAsiaTheme="majorEastAsia" w:hAnsiTheme="majorHAnsi" w:cstheme="majorBidi"/>
      <w:i/>
      <w:iCs/>
      <w:color w:val="243F60" w:themeColor="accent1" w:themeShade="7F"/>
      <w:lang w:eastAsia="en-GB"/>
    </w:rPr>
  </w:style>
  <w:style w:type="character" w:customStyle="1" w:styleId="7Char">
    <w:name w:val="标题 7 Char"/>
    <w:basedOn w:val="a0"/>
    <w:link w:val="7"/>
    <w:uiPriority w:val="9"/>
    <w:semiHidden/>
    <w:rsid w:val="00980BE5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8Char">
    <w:name w:val="标题 8 Char"/>
    <w:basedOn w:val="a0"/>
    <w:link w:val="8"/>
    <w:uiPriority w:val="9"/>
    <w:semiHidden/>
    <w:rsid w:val="00980BE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9Char">
    <w:name w:val="标题 9 Char"/>
    <w:basedOn w:val="a0"/>
    <w:link w:val="9"/>
    <w:uiPriority w:val="9"/>
    <w:semiHidden/>
    <w:rsid w:val="00980B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BE5"/>
    <w:pPr>
      <w:keepNext/>
      <w:numPr>
        <w:numId w:val="1"/>
      </w:numPr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BE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0BE5"/>
    <w:pPr>
      <w:keepNext/>
      <w:keepLines/>
      <w:numPr>
        <w:ilvl w:val="2"/>
        <w:numId w:val="1"/>
      </w:numPr>
      <w:suppressAutoHyphens/>
      <w:spacing w:before="200" w:after="0"/>
      <w:textAlignment w:val="baseline"/>
      <w:outlineLvl w:val="2"/>
    </w:pPr>
    <w:rPr>
      <w:rFonts w:ascii="Calibri" w:eastAsia="Times New Roman" w:hAnsi="Calibri" w:cs="Calibri"/>
      <w:b/>
      <w:bCs/>
      <w:sz w:val="26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0BE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BE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BE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BE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BE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BE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0BE5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980BE5"/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80BE5"/>
    <w:rPr>
      <w:rFonts w:ascii="Calibri" w:eastAsia="Times New Roman" w:hAnsi="Calibri" w:cs="Calibri"/>
      <w:b/>
      <w:bCs/>
      <w:sz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980BE5"/>
    <w:rPr>
      <w:rFonts w:asciiTheme="majorHAnsi" w:eastAsiaTheme="majorEastAsia" w:hAnsiTheme="majorHAnsi" w:cstheme="majorBidi"/>
      <w:b/>
      <w:bCs/>
      <w:i/>
      <w:iCs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BE5"/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BE5"/>
    <w:rPr>
      <w:rFonts w:asciiTheme="majorHAnsi" w:eastAsiaTheme="majorEastAsia" w:hAnsiTheme="majorHAnsi" w:cstheme="majorBidi"/>
      <w:i/>
      <w:iCs/>
      <w:color w:val="243F60" w:themeColor="accent1" w:themeShade="7F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BE5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BE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B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2009-08-19T16:15:00Z</dcterms:created>
  <dcterms:modified xsi:type="dcterms:W3CDTF">2009-08-19T16:15:00Z</dcterms:modified>
</cp:coreProperties>
</file>