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FE77A7" w:rsidP="00327FE5">
      <w:pPr>
        <w:rPr>
          <w:b/>
          <w:sz w:val="28"/>
        </w:rPr>
      </w:pPr>
      <w:r>
        <w:rPr>
          <w:b/>
          <w:sz w:val="28"/>
        </w:rPr>
        <w:t>Incremental risk versus incremental benefit, and the varying acceptability threshold obtained by probabilistic simulation</w:t>
      </w:r>
      <w:r w:rsidR="00327FE5">
        <w:rPr>
          <w:b/>
          <w:sz w:val="28"/>
        </w:rPr>
        <w:t xml:space="preserve">; </w:t>
      </w:r>
      <w:r>
        <w:rPr>
          <w:b/>
          <w:sz w:val="28"/>
        </w:rPr>
        <w:t xml:space="preserve">from the PROTECT WP5 </w:t>
      </w:r>
      <w:proofErr w:type="spellStart"/>
      <w:r>
        <w:rPr>
          <w:b/>
          <w:sz w:val="28"/>
        </w:rPr>
        <w:t>telithromycin</w:t>
      </w:r>
      <w:proofErr w:type="spellEnd"/>
      <w:r>
        <w:rPr>
          <w:b/>
          <w:sz w:val="28"/>
        </w:rPr>
        <w:t xml:space="preserve"> case study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DC4F80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484586" cy="486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586" cy="48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60" w:rsidRDefault="009A0860" w:rsidP="006719AA">
      <w:pPr>
        <w:spacing w:after="0" w:line="240" w:lineRule="auto"/>
      </w:pPr>
      <w:r>
        <w:separator/>
      </w:r>
    </w:p>
  </w:endnote>
  <w:endnote w:type="continuationSeparator" w:id="0">
    <w:p w:rsidR="009A0860" w:rsidRDefault="009A0860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27250B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A2265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60" w:rsidRDefault="009A0860" w:rsidP="006719AA">
      <w:pPr>
        <w:spacing w:after="0" w:line="240" w:lineRule="auto"/>
      </w:pPr>
      <w:r>
        <w:separator/>
      </w:r>
    </w:p>
  </w:footnote>
  <w:footnote w:type="continuationSeparator" w:id="0">
    <w:p w:rsidR="009A0860" w:rsidRDefault="009A0860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46CAE"/>
    <w:rsid w:val="00165606"/>
    <w:rsid w:val="001F2175"/>
    <w:rsid w:val="002158DF"/>
    <w:rsid w:val="00226093"/>
    <w:rsid w:val="00242493"/>
    <w:rsid w:val="0024441E"/>
    <w:rsid w:val="0027250B"/>
    <w:rsid w:val="002E7773"/>
    <w:rsid w:val="00327FE5"/>
    <w:rsid w:val="0037327E"/>
    <w:rsid w:val="003F6682"/>
    <w:rsid w:val="00463CEB"/>
    <w:rsid w:val="00515D2F"/>
    <w:rsid w:val="005354C8"/>
    <w:rsid w:val="00555031"/>
    <w:rsid w:val="00560579"/>
    <w:rsid w:val="00571BA0"/>
    <w:rsid w:val="005932DA"/>
    <w:rsid w:val="005A64B9"/>
    <w:rsid w:val="005E376B"/>
    <w:rsid w:val="005E7222"/>
    <w:rsid w:val="006719AA"/>
    <w:rsid w:val="00686246"/>
    <w:rsid w:val="0069724D"/>
    <w:rsid w:val="006D148B"/>
    <w:rsid w:val="008179ED"/>
    <w:rsid w:val="008402DB"/>
    <w:rsid w:val="008439F9"/>
    <w:rsid w:val="00902828"/>
    <w:rsid w:val="0096735B"/>
    <w:rsid w:val="009A0860"/>
    <w:rsid w:val="009B285D"/>
    <w:rsid w:val="009E7569"/>
    <w:rsid w:val="00A033AB"/>
    <w:rsid w:val="00A2265D"/>
    <w:rsid w:val="00A345FE"/>
    <w:rsid w:val="00A3782C"/>
    <w:rsid w:val="00A966F3"/>
    <w:rsid w:val="00B008DB"/>
    <w:rsid w:val="00B315F7"/>
    <w:rsid w:val="00B66ADA"/>
    <w:rsid w:val="00BE059A"/>
    <w:rsid w:val="00C010C7"/>
    <w:rsid w:val="00C418D8"/>
    <w:rsid w:val="00C83920"/>
    <w:rsid w:val="00CB5EA2"/>
    <w:rsid w:val="00CD3221"/>
    <w:rsid w:val="00CD5ED1"/>
    <w:rsid w:val="00CF6CAC"/>
    <w:rsid w:val="00D758F2"/>
    <w:rsid w:val="00D8676E"/>
    <w:rsid w:val="00D96834"/>
    <w:rsid w:val="00DC4F80"/>
    <w:rsid w:val="00DD238C"/>
    <w:rsid w:val="00DD40CA"/>
    <w:rsid w:val="00DD76BE"/>
    <w:rsid w:val="00E047A6"/>
    <w:rsid w:val="00E86EA4"/>
    <w:rsid w:val="00F870C6"/>
    <w:rsid w:val="00FE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2009-08-19T16:46:00Z</dcterms:created>
  <dcterms:modified xsi:type="dcterms:W3CDTF">2009-08-19T16:46:00Z</dcterms:modified>
</cp:coreProperties>
</file>